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3C0A" w14:textId="77777777" w:rsidR="00B5708F" w:rsidRDefault="00000000">
      <w:pPr>
        <w:widowControl w:val="0"/>
        <w:spacing w:after="0" w:line="240" w:lineRule="auto"/>
        <w:jc w:val="center"/>
        <w:textAlignment w:val="baseline"/>
        <w:rPr>
          <w:rFonts w:eastAsia="SimSun" w:cstheme="minorHAnsi"/>
          <w:b/>
          <w:kern w:val="2"/>
          <w:sz w:val="36"/>
          <w:szCs w:val="36"/>
          <w:lang w:eastAsia="zh-CN" w:bidi="hi-IN"/>
        </w:rPr>
      </w:pPr>
      <w:r>
        <w:rPr>
          <w:rFonts w:eastAsia="SimSun" w:cstheme="minorHAnsi"/>
          <w:b/>
          <w:kern w:val="2"/>
          <w:sz w:val="36"/>
          <w:szCs w:val="36"/>
          <w:lang w:eastAsia="zh-CN" w:bidi="hi-IN"/>
        </w:rPr>
        <w:t xml:space="preserve">VÝROČNÍ ZPRÁVA </w:t>
      </w:r>
    </w:p>
    <w:p w14:paraId="4B68119E" w14:textId="77777777" w:rsidR="00B5708F" w:rsidRDefault="00000000">
      <w:pPr>
        <w:widowControl w:val="0"/>
        <w:spacing w:after="120" w:line="240" w:lineRule="auto"/>
        <w:jc w:val="center"/>
        <w:textAlignment w:val="baseline"/>
        <w:rPr>
          <w:rFonts w:eastAsia="SimSun" w:cstheme="minorHAnsi"/>
          <w:b/>
          <w:kern w:val="2"/>
          <w:sz w:val="36"/>
          <w:szCs w:val="36"/>
          <w:lang w:eastAsia="zh-CN" w:bidi="hi-IN"/>
        </w:rPr>
      </w:pPr>
      <w:r>
        <w:rPr>
          <w:rFonts w:eastAsia="SimSun" w:cstheme="minorHAnsi"/>
          <w:b/>
          <w:kern w:val="2"/>
          <w:sz w:val="36"/>
          <w:szCs w:val="36"/>
          <w:lang w:eastAsia="zh-CN" w:bidi="hi-IN"/>
        </w:rPr>
        <w:t>o poskytování informací</w:t>
      </w:r>
    </w:p>
    <w:p w14:paraId="7278A6E6" w14:textId="3B120C7A" w:rsidR="00B5708F" w:rsidRDefault="00000000">
      <w:pPr>
        <w:widowControl w:val="0"/>
        <w:spacing w:after="0" w:line="240" w:lineRule="auto"/>
        <w:jc w:val="center"/>
        <w:textAlignment w:val="baseline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  <w:r>
        <w:rPr>
          <w:rFonts w:eastAsia="SimSun" w:cstheme="minorHAnsi"/>
          <w:b/>
          <w:kern w:val="2"/>
          <w:sz w:val="24"/>
          <w:szCs w:val="24"/>
          <w:lang w:eastAsia="zh-CN" w:bidi="hi-IN"/>
        </w:rPr>
        <w:t>za období 01.01.202</w:t>
      </w:r>
      <w:r w:rsidR="005C08AE">
        <w:rPr>
          <w:rFonts w:eastAsia="SimSun" w:cstheme="minorHAnsi"/>
          <w:b/>
          <w:kern w:val="2"/>
          <w:sz w:val="24"/>
          <w:szCs w:val="24"/>
          <w:lang w:eastAsia="zh-CN" w:bidi="hi-IN"/>
        </w:rPr>
        <w:t>4</w:t>
      </w:r>
      <w:r>
        <w:rPr>
          <w:rFonts w:eastAsia="SimSun" w:cstheme="minorHAnsi"/>
          <w:b/>
          <w:kern w:val="2"/>
          <w:sz w:val="24"/>
          <w:szCs w:val="24"/>
          <w:lang w:eastAsia="zh-CN" w:bidi="hi-IN"/>
        </w:rPr>
        <w:t>. – 31.12.</w:t>
      </w:r>
      <w:r w:rsidR="005C08AE">
        <w:rPr>
          <w:rFonts w:eastAsia="SimSun" w:cstheme="minorHAnsi"/>
          <w:b/>
          <w:kern w:val="2"/>
          <w:sz w:val="24"/>
          <w:szCs w:val="24"/>
          <w:lang w:eastAsia="zh-CN" w:bidi="hi-IN"/>
        </w:rPr>
        <w:t>2024</w:t>
      </w:r>
      <w:r>
        <w:rPr>
          <w:rFonts w:eastAsia="SimSun" w:cstheme="minorHAnsi"/>
          <w:b/>
          <w:kern w:val="2"/>
          <w:sz w:val="24"/>
          <w:szCs w:val="24"/>
          <w:lang w:eastAsia="zh-CN" w:bidi="hi-IN"/>
        </w:rPr>
        <w:t>.</w:t>
      </w:r>
    </w:p>
    <w:p w14:paraId="19A7B0DB" w14:textId="77777777" w:rsidR="00B5708F" w:rsidRDefault="00000000">
      <w:pPr>
        <w:widowControl w:val="0"/>
        <w:spacing w:after="0" w:line="240" w:lineRule="auto"/>
        <w:jc w:val="center"/>
        <w:textAlignment w:val="baseline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  <w:r>
        <w:rPr>
          <w:rFonts w:eastAsia="SimSun" w:cstheme="minorHAnsi"/>
          <w:b/>
          <w:kern w:val="2"/>
          <w:sz w:val="24"/>
          <w:szCs w:val="24"/>
          <w:lang w:eastAsia="zh-CN" w:bidi="hi-IN"/>
        </w:rPr>
        <w:t>podle § 18 zákona č. 106/1999 Sb., o svobodném přístupu k informacím</w:t>
      </w:r>
    </w:p>
    <w:p w14:paraId="5138793B" w14:textId="77777777" w:rsidR="00B5708F" w:rsidRDefault="00B5708F">
      <w:pPr>
        <w:widowControl w:val="0"/>
        <w:spacing w:after="0" w:line="240" w:lineRule="auto"/>
        <w:jc w:val="center"/>
        <w:textAlignment w:val="baseline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  <w:bookmarkStart w:id="0" w:name="_Hlk5701200"/>
      <w:bookmarkEnd w:id="0"/>
    </w:p>
    <w:p w14:paraId="7E8FA4B2" w14:textId="77777777" w:rsidR="00B5708F" w:rsidRDefault="00B5708F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</w:p>
    <w:p w14:paraId="67AE3FD1" w14:textId="77777777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>Mateřská škola Roztoky, Havlíčkova 1024, okres Praha-západ, příspěvková organizace, IČ: 71 001 603, jako povinný subjekt dle zákona č. 106/1999 Sb., o svobodném přístupu k informacím, ve znění pozdějších předpisů předkládá ke zveřejnění následující údaje:</w:t>
      </w:r>
    </w:p>
    <w:p w14:paraId="22D31835" w14:textId="77777777" w:rsidR="00B5708F" w:rsidRDefault="00B5708F">
      <w:pPr>
        <w:widowControl w:val="0"/>
        <w:spacing w:after="0" w:line="240" w:lineRule="auto"/>
        <w:textAlignment w:val="baseline"/>
        <w:rPr>
          <w:rFonts w:eastAsia="SimSun" w:cstheme="minorHAnsi"/>
          <w:kern w:val="2"/>
          <w:lang w:eastAsia="zh-CN" w:bidi="hi-IN"/>
        </w:rPr>
      </w:pPr>
    </w:p>
    <w:p w14:paraId="17547695" w14:textId="77777777" w:rsidR="00B5708F" w:rsidRDefault="00B5708F">
      <w:pPr>
        <w:widowControl w:val="0"/>
        <w:spacing w:after="0" w:line="240" w:lineRule="auto"/>
        <w:textAlignment w:val="baseline"/>
        <w:rPr>
          <w:rFonts w:eastAsia="SimSun" w:cstheme="minorHAnsi"/>
          <w:kern w:val="2"/>
          <w:lang w:eastAsia="zh-CN" w:bidi="hi-IN"/>
        </w:rPr>
      </w:pPr>
    </w:p>
    <w:p w14:paraId="1E55F6FE" w14:textId="72D81105" w:rsidR="00B5708F" w:rsidRDefault="00000000">
      <w:pPr>
        <w:widowControl w:val="0"/>
        <w:spacing w:after="0" w:line="240" w:lineRule="auto"/>
        <w:jc w:val="center"/>
        <w:textAlignment w:val="baseline"/>
        <w:rPr>
          <w:rFonts w:eastAsia="SimSun" w:cstheme="minorHAnsi"/>
          <w:b/>
          <w:caps/>
          <w:kern w:val="2"/>
          <w:lang w:eastAsia="zh-CN" w:bidi="hi-IN"/>
        </w:rPr>
      </w:pPr>
      <w:r>
        <w:rPr>
          <w:rFonts w:eastAsia="SimSun" w:cstheme="minorHAnsi"/>
          <w:b/>
          <w:caps/>
          <w:kern w:val="2"/>
          <w:lang w:eastAsia="zh-CN" w:bidi="hi-IN"/>
        </w:rPr>
        <w:t>Výsledky za rok 20</w:t>
      </w:r>
      <w:r w:rsidR="005C08AE">
        <w:rPr>
          <w:rFonts w:eastAsia="SimSun" w:cstheme="minorHAnsi"/>
          <w:b/>
          <w:caps/>
          <w:kern w:val="2"/>
          <w:lang w:eastAsia="zh-CN" w:bidi="hi-IN"/>
        </w:rPr>
        <w:t>24</w:t>
      </w:r>
    </w:p>
    <w:p w14:paraId="62F11EFA" w14:textId="77777777" w:rsidR="00B5708F" w:rsidRDefault="00B5708F">
      <w:pPr>
        <w:widowControl w:val="0"/>
        <w:spacing w:after="0" w:line="240" w:lineRule="auto"/>
        <w:jc w:val="center"/>
        <w:textAlignment w:val="baseline"/>
        <w:rPr>
          <w:rFonts w:eastAsia="SimSun" w:cstheme="minorHAnsi"/>
          <w:b/>
          <w:kern w:val="2"/>
          <w:lang w:eastAsia="zh-CN" w:bidi="hi-IN"/>
        </w:rPr>
      </w:pPr>
    </w:p>
    <w:tbl>
      <w:tblPr>
        <w:tblStyle w:val="Mkatabulky1"/>
        <w:tblW w:w="9062" w:type="dxa"/>
        <w:tblLayout w:type="fixed"/>
        <w:tblLook w:val="04A0" w:firstRow="1" w:lastRow="0" w:firstColumn="1" w:lastColumn="0" w:noHBand="0" w:noVBand="1"/>
      </w:tblPr>
      <w:tblGrid>
        <w:gridCol w:w="7250"/>
        <w:gridCol w:w="1812"/>
      </w:tblGrid>
      <w:tr w:rsidR="00B5708F" w14:paraId="7E794CD8" w14:textId="77777777">
        <w:tc>
          <w:tcPr>
            <w:tcW w:w="7249" w:type="dxa"/>
          </w:tcPr>
          <w:p w14:paraId="573E3935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Počet podaných žádostí o informace</w:t>
            </w:r>
          </w:p>
        </w:tc>
        <w:tc>
          <w:tcPr>
            <w:tcW w:w="1812" w:type="dxa"/>
          </w:tcPr>
          <w:p w14:paraId="09257EAC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B5708F" w14:paraId="7F914E05" w14:textId="77777777">
        <w:tc>
          <w:tcPr>
            <w:tcW w:w="7249" w:type="dxa"/>
          </w:tcPr>
          <w:p w14:paraId="0E85FBCC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Počet vydaných rozhodnutí o odmítnutí žádosti</w:t>
            </w:r>
          </w:p>
        </w:tc>
        <w:tc>
          <w:tcPr>
            <w:tcW w:w="1812" w:type="dxa"/>
          </w:tcPr>
          <w:p w14:paraId="4519885E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B5708F" w14:paraId="0BA5D073" w14:textId="77777777">
        <w:tc>
          <w:tcPr>
            <w:tcW w:w="7249" w:type="dxa"/>
          </w:tcPr>
          <w:p w14:paraId="046B07C9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Počet podaných odvolání proti rozhodnutí</w:t>
            </w:r>
          </w:p>
        </w:tc>
        <w:tc>
          <w:tcPr>
            <w:tcW w:w="1812" w:type="dxa"/>
          </w:tcPr>
          <w:p w14:paraId="19166823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B5708F" w14:paraId="1FCC32EE" w14:textId="77777777">
        <w:tc>
          <w:tcPr>
            <w:tcW w:w="7249" w:type="dxa"/>
          </w:tcPr>
          <w:p w14:paraId="733A750F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Opis podstatných částí každého rozsudku ve věci přezkoumání zákonnosti rozhodnutí povinného subjektu o odmítnutí žádosti o poskytnutí informace</w:t>
            </w:r>
          </w:p>
        </w:tc>
        <w:tc>
          <w:tcPr>
            <w:tcW w:w="1812" w:type="dxa"/>
          </w:tcPr>
          <w:p w14:paraId="24A9C3E0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Nejsou</w:t>
            </w:r>
          </w:p>
        </w:tc>
      </w:tr>
      <w:tr w:rsidR="00B5708F" w14:paraId="0F6A9563" w14:textId="77777777">
        <w:tc>
          <w:tcPr>
            <w:tcW w:w="7249" w:type="dxa"/>
          </w:tcPr>
          <w:p w14:paraId="77CAA408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Přehled všech výdajů vynaložených v souvislosti se soudními řízeními o právech a povinnostech podle zákona č. 106/1999 sb., a to včetně nákladů a své zaměstnance a nákladů na právní zastoupení</w:t>
            </w:r>
          </w:p>
        </w:tc>
        <w:tc>
          <w:tcPr>
            <w:tcW w:w="1812" w:type="dxa"/>
          </w:tcPr>
          <w:p w14:paraId="3403C35D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Nebyly žádné výdaje</w:t>
            </w:r>
          </w:p>
        </w:tc>
      </w:tr>
      <w:tr w:rsidR="00B5708F" w14:paraId="65E8604F" w14:textId="77777777">
        <w:tc>
          <w:tcPr>
            <w:tcW w:w="7249" w:type="dxa"/>
          </w:tcPr>
          <w:p w14:paraId="06F1BF33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Výčet poskytnutých výhradních licencí, včetně odůvodnění nezbytnosti poskytnutí výhradní licence</w:t>
            </w:r>
          </w:p>
        </w:tc>
        <w:tc>
          <w:tcPr>
            <w:tcW w:w="1812" w:type="dxa"/>
          </w:tcPr>
          <w:p w14:paraId="0340BEE7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Nebyly poskytnuty žádné licence</w:t>
            </w:r>
          </w:p>
        </w:tc>
      </w:tr>
      <w:tr w:rsidR="00B5708F" w14:paraId="28289900" w14:textId="77777777">
        <w:tc>
          <w:tcPr>
            <w:tcW w:w="7249" w:type="dxa"/>
          </w:tcPr>
          <w:p w14:paraId="1EC39FFA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Počet stížností podaných podle § 16a zákona č. 106/1999 Sb., důvody jejich podání a stručný popis způsobu jejich vyřízení</w:t>
            </w:r>
          </w:p>
        </w:tc>
        <w:tc>
          <w:tcPr>
            <w:tcW w:w="1812" w:type="dxa"/>
          </w:tcPr>
          <w:p w14:paraId="51DD0C2A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Nebyly podány žádné stížnosti</w:t>
            </w:r>
          </w:p>
        </w:tc>
      </w:tr>
      <w:tr w:rsidR="00B5708F" w14:paraId="738639C5" w14:textId="77777777">
        <w:tc>
          <w:tcPr>
            <w:tcW w:w="7249" w:type="dxa"/>
          </w:tcPr>
          <w:p w14:paraId="38826480" w14:textId="77777777" w:rsidR="00B5708F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Další informace vztahující se k uplatňování zákona č. 106/1999 Sb.</w:t>
            </w:r>
          </w:p>
        </w:tc>
        <w:tc>
          <w:tcPr>
            <w:tcW w:w="1812" w:type="dxa"/>
          </w:tcPr>
          <w:p w14:paraId="7D56519F" w14:textId="77777777" w:rsidR="00B5708F" w:rsidRDefault="00000000">
            <w:pPr>
              <w:widowControl w:val="0"/>
              <w:spacing w:after="0" w:line="240" w:lineRule="auto"/>
              <w:jc w:val="center"/>
              <w:textAlignment w:val="baseline"/>
              <w:rPr>
                <w:rFonts w:cstheme="minorHAnsi"/>
                <w:bCs/>
              </w:rPr>
            </w:pPr>
            <w:r>
              <w:rPr>
                <w:rFonts w:ascii="Times New Roman" w:eastAsia="SimSun" w:hAnsi="Times New Roman" w:cstheme="minorHAnsi"/>
                <w:bCs/>
                <w:kern w:val="2"/>
                <w:sz w:val="24"/>
                <w:szCs w:val="24"/>
                <w:lang w:eastAsia="zh-CN" w:bidi="hi-IN"/>
              </w:rPr>
              <w:t>Nejsou</w:t>
            </w:r>
          </w:p>
        </w:tc>
      </w:tr>
    </w:tbl>
    <w:p w14:paraId="7F6321E4" w14:textId="77777777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bCs/>
          <w:kern w:val="2"/>
          <w:lang w:eastAsia="zh-CN" w:bidi="hi-IN"/>
        </w:rPr>
      </w:pPr>
      <w:r>
        <w:rPr>
          <w:rFonts w:eastAsia="SimSun" w:cstheme="minorHAnsi"/>
          <w:bCs/>
          <w:kern w:val="2"/>
          <w:lang w:eastAsia="zh-CN" w:bidi="hi-IN"/>
        </w:rPr>
        <w:t>Pozn: Veškeré písemné dotazy včetně kopií vyřízení za uvedené období jsou k dispozici v ředitelně školy.</w:t>
      </w:r>
    </w:p>
    <w:p w14:paraId="19181441" w14:textId="77777777" w:rsidR="00B5708F" w:rsidRDefault="00B5708F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</w:p>
    <w:p w14:paraId="4BCDAECB" w14:textId="77777777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Škola přijala zodpovědně ústní, telefonické a emailové dotazy, jejichž obsah se týkal upřesnění dnů otevřených dveří, přijetí dítěte k předškolnímu vzdělávání, třídních schůzek, akcí pořádaných školou a dalších činností školy, které nebyly podle </w:t>
      </w:r>
      <w:bookmarkStart w:id="1" w:name="_Hlk46310687"/>
      <w:r>
        <w:rPr>
          <w:rFonts w:eastAsia="SimSun" w:cstheme="minorHAnsi"/>
          <w:kern w:val="2"/>
          <w:lang w:eastAsia="zh-CN" w:bidi="hi-IN"/>
        </w:rPr>
        <w:t>zákona č. 106/1999 Sb., o svobodném přístupu k informacím, ve znění pozdějších předpisů,</w:t>
      </w:r>
      <w:bookmarkEnd w:id="1"/>
      <w:r>
        <w:rPr>
          <w:rFonts w:eastAsia="SimSun" w:cstheme="minorHAnsi"/>
          <w:kern w:val="2"/>
          <w:lang w:eastAsia="zh-CN" w:bidi="hi-IN"/>
        </w:rPr>
        <w:t xml:space="preserve"> a tedy v souladu se zákonem nejsou evidovány.</w:t>
      </w:r>
    </w:p>
    <w:p w14:paraId="2CB78FE4" w14:textId="77777777" w:rsidR="00B5708F" w:rsidRDefault="00B5708F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</w:p>
    <w:p w14:paraId="1917F81F" w14:textId="77777777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>Počet těchto žádostí není dle ustanovení § 13 odst. 3 zákona č. 106/1999 Sb., o svobodném přístupu k informacím, ve znění pozdějších předpisů, součástí výroční zprávy o poskytnutí informací.</w:t>
      </w:r>
    </w:p>
    <w:p w14:paraId="47966C04" w14:textId="77777777" w:rsidR="00B5708F" w:rsidRDefault="00B5708F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</w:p>
    <w:p w14:paraId="70BABC7A" w14:textId="77777777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>Pokud byly podané ústní nebo telefonické žádosti o poskytování informace vyřízeny bezprostředně s žadatelem ústní formou, nebyl uplatňován žádný poplatek dle § 17 zákona č. 106/1999 Sb., o svobodném přístupu k informacím, ve znění pozdějších předpisů.</w:t>
      </w:r>
    </w:p>
    <w:p w14:paraId="46DD8B28" w14:textId="77777777" w:rsidR="00B5708F" w:rsidRDefault="00B5708F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</w:p>
    <w:p w14:paraId="3C305AAB" w14:textId="77777777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>Zveřejňování informací bylo prováděno prostřednictvím školních stránek, informačních letáků a webových stránek www.mshavlickovaroztoky.cz.</w:t>
      </w:r>
    </w:p>
    <w:p w14:paraId="2613237F" w14:textId="77777777" w:rsidR="00B5708F" w:rsidRDefault="00B5708F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sz w:val="16"/>
          <w:szCs w:val="16"/>
          <w:lang w:eastAsia="zh-CN" w:bidi="hi-IN"/>
        </w:rPr>
      </w:pPr>
      <w:bookmarkStart w:id="2" w:name="_Hlk46213569"/>
      <w:bookmarkStart w:id="3" w:name="_Hlk4658461"/>
      <w:bookmarkEnd w:id="2"/>
      <w:bookmarkEnd w:id="3"/>
    </w:p>
    <w:p w14:paraId="47457CA7" w14:textId="77777777" w:rsidR="00B5708F" w:rsidRDefault="00B5708F">
      <w:pPr>
        <w:widowControl w:val="0"/>
        <w:spacing w:after="0" w:line="240" w:lineRule="auto"/>
        <w:ind w:left="720"/>
        <w:jc w:val="both"/>
        <w:textAlignment w:val="baseline"/>
        <w:rPr>
          <w:rFonts w:eastAsia="SimSun" w:cstheme="minorHAnsi"/>
          <w:kern w:val="2"/>
          <w:lang w:eastAsia="zh-CN" w:bidi="hi-IN"/>
        </w:rPr>
      </w:pPr>
    </w:p>
    <w:p w14:paraId="4FCBF160" w14:textId="4CE87E2A" w:rsidR="00B5708F" w:rsidRDefault="00000000">
      <w:pPr>
        <w:widowControl w:val="0"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>V Roztokách 1.3.</w:t>
      </w:r>
      <w:r w:rsidR="005C08AE">
        <w:rPr>
          <w:rFonts w:eastAsia="SimSun" w:cstheme="minorHAnsi"/>
          <w:kern w:val="2"/>
          <w:lang w:eastAsia="zh-CN" w:bidi="hi-IN"/>
        </w:rPr>
        <w:t>2024</w:t>
      </w:r>
      <w:r>
        <w:rPr>
          <w:rFonts w:eastAsia="SimSun" w:cstheme="minorHAnsi"/>
          <w:kern w:val="2"/>
          <w:lang w:eastAsia="zh-CN" w:bidi="hi-IN"/>
        </w:rPr>
        <w:tab/>
      </w:r>
      <w:r>
        <w:rPr>
          <w:rFonts w:eastAsia="SimSun" w:cstheme="minorHAnsi"/>
          <w:kern w:val="2"/>
          <w:lang w:eastAsia="zh-CN" w:bidi="hi-IN"/>
        </w:rPr>
        <w:tab/>
      </w:r>
      <w:r>
        <w:rPr>
          <w:rFonts w:eastAsia="SimSun" w:cstheme="minorHAnsi"/>
          <w:kern w:val="2"/>
          <w:lang w:eastAsia="zh-CN" w:bidi="hi-IN"/>
        </w:rPr>
        <w:tab/>
      </w:r>
      <w:r>
        <w:rPr>
          <w:rFonts w:eastAsia="SimSun" w:cstheme="minorHAnsi"/>
          <w:kern w:val="2"/>
          <w:lang w:eastAsia="zh-CN" w:bidi="hi-IN"/>
        </w:rPr>
        <w:tab/>
      </w:r>
      <w:r>
        <w:rPr>
          <w:rFonts w:eastAsia="SimSun" w:cstheme="minorHAnsi"/>
          <w:kern w:val="2"/>
          <w:lang w:eastAsia="zh-CN" w:bidi="hi-IN"/>
        </w:rPr>
        <w:tab/>
      </w:r>
      <w:r>
        <w:rPr>
          <w:rFonts w:eastAsia="SimSun" w:cstheme="minorHAnsi"/>
          <w:kern w:val="2"/>
          <w:lang w:eastAsia="zh-CN" w:bidi="hi-IN"/>
        </w:rPr>
        <w:tab/>
        <w:t>……………………………………………….</w:t>
      </w:r>
    </w:p>
    <w:p w14:paraId="3870534B" w14:textId="77777777" w:rsidR="005C08AE" w:rsidRDefault="00000000">
      <w:pPr>
        <w:widowControl w:val="0"/>
        <w:spacing w:after="0" w:line="240" w:lineRule="auto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                                                                                                               </w:t>
      </w:r>
      <w:proofErr w:type="spellStart"/>
      <w:r w:rsidR="005C08AE">
        <w:rPr>
          <w:rFonts w:eastAsia="SimSun" w:cstheme="minorHAnsi"/>
          <w:kern w:val="2"/>
          <w:lang w:eastAsia="zh-CN" w:bidi="hi-IN"/>
        </w:rPr>
        <w:t>S.Malkusová</w:t>
      </w:r>
      <w:proofErr w:type="spellEnd"/>
      <w:r w:rsidR="005C08AE">
        <w:rPr>
          <w:rFonts w:eastAsia="SimSun" w:cstheme="minorHAnsi"/>
          <w:kern w:val="2"/>
          <w:lang w:eastAsia="zh-CN" w:bidi="hi-IN"/>
        </w:rPr>
        <w:t xml:space="preserve"> </w:t>
      </w:r>
      <w:proofErr w:type="spellStart"/>
      <w:proofErr w:type="gramStart"/>
      <w:r w:rsidR="005C08AE">
        <w:rPr>
          <w:rFonts w:eastAsia="SimSun" w:cstheme="minorHAnsi"/>
          <w:kern w:val="2"/>
          <w:lang w:eastAsia="zh-CN" w:bidi="hi-IN"/>
        </w:rPr>
        <w:t>Hlaváčková,DiS</w:t>
      </w:r>
      <w:proofErr w:type="spellEnd"/>
      <w:r w:rsidR="005C08AE">
        <w:rPr>
          <w:rFonts w:eastAsia="SimSun" w:cstheme="minorHAnsi"/>
          <w:kern w:val="2"/>
          <w:lang w:eastAsia="zh-CN" w:bidi="hi-IN"/>
        </w:rPr>
        <w:t>.</w:t>
      </w:r>
      <w:proofErr w:type="gramEnd"/>
      <w:r>
        <w:rPr>
          <w:rFonts w:eastAsia="SimSun" w:cstheme="minorHAnsi"/>
          <w:kern w:val="2"/>
          <w:lang w:eastAsia="zh-CN" w:bidi="hi-IN"/>
        </w:rPr>
        <w:t xml:space="preserve"> </w:t>
      </w:r>
    </w:p>
    <w:p w14:paraId="5DF7E07E" w14:textId="7C118340" w:rsidR="00B5708F" w:rsidRDefault="005C08AE">
      <w:pPr>
        <w:widowControl w:val="0"/>
        <w:spacing w:after="0" w:line="240" w:lineRule="auto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                                                                                                                            </w:t>
      </w:r>
      <w:r w:rsidR="00000000">
        <w:rPr>
          <w:rFonts w:eastAsia="SimSun" w:cstheme="minorHAnsi"/>
          <w:kern w:val="2"/>
          <w:lang w:eastAsia="zh-CN" w:bidi="hi-IN"/>
        </w:rPr>
        <w:t>ředitelka školy</w:t>
      </w:r>
    </w:p>
    <w:sectPr w:rsidR="00B5708F">
      <w:headerReference w:type="default" r:id="rId7"/>
      <w:footerReference w:type="default" r:id="rId8"/>
      <w:pgSz w:w="11906" w:h="16838"/>
      <w:pgMar w:top="1417" w:right="1417" w:bottom="709" w:left="1417" w:header="708" w:footer="281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91BD2" w14:textId="77777777" w:rsidR="004C3631" w:rsidRDefault="004C3631">
      <w:pPr>
        <w:spacing w:after="0" w:line="240" w:lineRule="auto"/>
      </w:pPr>
      <w:r>
        <w:separator/>
      </w:r>
    </w:p>
  </w:endnote>
  <w:endnote w:type="continuationSeparator" w:id="0">
    <w:p w14:paraId="743A993B" w14:textId="77777777" w:rsidR="004C3631" w:rsidRDefault="004C3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763023"/>
      <w:docPartObj>
        <w:docPartGallery w:val="Page Numbers (Top of Page)"/>
        <w:docPartUnique/>
      </w:docPartObj>
    </w:sdtPr>
    <w:sdtContent>
      <w:p w14:paraId="06EF8582" w14:textId="77777777" w:rsidR="00B5708F" w:rsidRDefault="00000000">
        <w:pPr>
          <w:pStyle w:val="Zpat"/>
          <w:jc w:val="center"/>
        </w:pPr>
        <w:r>
          <w:t xml:space="preserve">Stránka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DE183FA" w14:textId="77777777" w:rsidR="00B5708F" w:rsidRDefault="00B570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89A4" w14:textId="77777777" w:rsidR="004C3631" w:rsidRDefault="004C3631">
      <w:pPr>
        <w:spacing w:after="0" w:line="240" w:lineRule="auto"/>
      </w:pPr>
      <w:r>
        <w:separator/>
      </w:r>
    </w:p>
  </w:footnote>
  <w:footnote w:type="continuationSeparator" w:id="0">
    <w:p w14:paraId="33865138" w14:textId="77777777" w:rsidR="004C3631" w:rsidRDefault="004C3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00" w:type="dxa"/>
      <w:tblLayout w:type="fixed"/>
      <w:tblLook w:val="04A0" w:firstRow="1" w:lastRow="0" w:firstColumn="1" w:lastColumn="0" w:noHBand="0" w:noVBand="1"/>
    </w:tblPr>
    <w:tblGrid>
      <w:gridCol w:w="10773"/>
      <w:gridCol w:w="4327"/>
    </w:tblGrid>
    <w:tr w:rsidR="00B5708F" w14:paraId="18B682A8" w14:textId="77777777">
      <w:trPr>
        <w:trHeight w:val="993"/>
      </w:trPr>
      <w:tc>
        <w:tcPr>
          <w:tcW w:w="10772" w:type="dxa"/>
        </w:tcPr>
        <w:p w14:paraId="1F881DF0" w14:textId="77777777" w:rsidR="00B5708F" w:rsidRDefault="00B5708F">
          <w:pPr>
            <w:widowControl w:val="0"/>
            <w:spacing w:after="0" w:line="240" w:lineRule="auto"/>
            <w:textAlignment w:val="baseline"/>
            <w:rPr>
              <w:rFonts w:ascii="Times New Roman" w:eastAsia="SimSun" w:hAnsi="Times New Roman" w:cs="Mangal"/>
              <w:b/>
              <w:color w:val="7FD03C"/>
              <w:kern w:val="2"/>
              <w:sz w:val="28"/>
              <w:szCs w:val="28"/>
              <w:lang w:eastAsia="zh-CN" w:bidi="hi-IN"/>
            </w:rPr>
          </w:pPr>
        </w:p>
      </w:tc>
      <w:tc>
        <w:tcPr>
          <w:tcW w:w="4327" w:type="dxa"/>
        </w:tcPr>
        <w:p w14:paraId="43F13CCE" w14:textId="77777777" w:rsidR="00B5708F" w:rsidRDefault="00B5708F">
          <w:pPr>
            <w:widowControl w:val="0"/>
            <w:spacing w:after="0" w:line="240" w:lineRule="auto"/>
            <w:ind w:left="-78"/>
            <w:textAlignment w:val="baseline"/>
            <w:rPr>
              <w:rFonts w:ascii="Times New Roman" w:eastAsia="SimSun" w:hAnsi="Times New Roman" w:cs="Lucida Sans"/>
              <w:kern w:val="2"/>
              <w:sz w:val="24"/>
              <w:szCs w:val="24"/>
              <w:lang w:eastAsia="zh-CN" w:bidi="hi-IN"/>
            </w:rPr>
          </w:pPr>
        </w:p>
      </w:tc>
    </w:tr>
  </w:tbl>
  <w:p w14:paraId="2CBF1603" w14:textId="77777777" w:rsidR="00B5708F" w:rsidRDefault="00000000">
    <w:pPr>
      <w:pStyle w:val="Zhlav"/>
      <w:rPr>
        <w:color w:val="8CC02E"/>
      </w:rPr>
    </w:pPr>
    <w:r>
      <w:rPr>
        <w:noProof/>
        <w:color w:val="8CC02E"/>
      </w:rPr>
      <mc:AlternateContent>
        <mc:Choice Requires="wps">
          <w:drawing>
            <wp:anchor distT="0" distB="0" distL="0" distR="0" simplePos="0" relativeHeight="2" behindDoc="1" locked="0" layoutInCell="0" allowOverlap="1" wp14:anchorId="54B335AC" wp14:editId="7A1EF0A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02630" cy="635"/>
              <wp:effectExtent l="6350" t="6350" r="7620" b="6985"/>
              <wp:wrapNone/>
              <wp:docPr id="1" name="Přímá spojnice se šipkou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2480" cy="72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CC02E"/>
                        </a:solidFill>
                        <a:prstDash val="sysDot"/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Přímá spojnice se šipkou 11" path="m0,0l-2147483648,-2147483647e" stroked="t" o:allowincell="f" style="position:absolute;margin-left:0pt;margin-top:-0.05pt;width:456.85pt;height:0pt;mso-wrap-style:none;v-text-anchor:middle" wp14:anchorId="2DC55040" type="_x0000_t32">
              <v:fill o:detectmouseclick="t" on="false"/>
              <v:stroke color="#8cc02e" weight="12600" dashstyle="shortdot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8F"/>
    <w:rsid w:val="0015464A"/>
    <w:rsid w:val="004C3631"/>
    <w:rsid w:val="005C08AE"/>
    <w:rsid w:val="00B5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89B5"/>
  <w15:docId w15:val="{7B813DDE-D452-45D1-8B34-100F04B5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6B0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8E6B0B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94504"/>
    <w:rPr>
      <w:b/>
      <w:b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96735"/>
  </w:style>
  <w:style w:type="character" w:customStyle="1" w:styleId="ZpatChar">
    <w:name w:val="Zápatí Char"/>
    <w:basedOn w:val="Standardnpsmoodstavce"/>
    <w:link w:val="Zpat"/>
    <w:uiPriority w:val="99"/>
    <w:qFormat/>
    <w:rsid w:val="00796735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  <w:lang/>
    </w:rPr>
  </w:style>
  <w:style w:type="paragraph" w:styleId="Odstavecseseznamem">
    <w:name w:val="List Paragraph"/>
    <w:basedOn w:val="Normln"/>
    <w:uiPriority w:val="34"/>
    <w:qFormat/>
    <w:rsid w:val="009517BB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qFormat/>
    <w:rsid w:val="0019450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79673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796735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rsid w:val="00802D8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uiPriority w:val="39"/>
    <w:rsid w:val="00FB2C1C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6CF05-930E-4517-AD7B-F9711AD0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Burešová Jana</dc:creator>
  <dc:description/>
  <cp:lastModifiedBy>PC</cp:lastModifiedBy>
  <cp:revision>2</cp:revision>
  <dcterms:created xsi:type="dcterms:W3CDTF">2025-03-06T07:46:00Z</dcterms:created>
  <dcterms:modified xsi:type="dcterms:W3CDTF">2025-03-06T07:46:00Z</dcterms:modified>
  <dc:language>cs-CZ</dc:language>
</cp:coreProperties>
</file>